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3405" w:firstLineChars="945"/>
        <w:rPr>
          <w:rFonts w:eastAsia="微软雅黑"/>
          <w:b/>
          <w:bCs/>
          <w:sz w:val="36"/>
          <w:szCs w:val="36"/>
        </w:rPr>
      </w:pPr>
    </w:p>
    <w:p>
      <w:pPr>
        <w:spacing w:line="320" w:lineRule="exact"/>
        <w:rPr>
          <w:rFonts w:hint="eastAsia" w:eastAsia="微软雅黑"/>
          <w:b/>
          <w:bCs/>
          <w:sz w:val="36"/>
          <w:szCs w:val="36"/>
        </w:rPr>
      </w:pPr>
      <w:r>
        <w:rPr>
          <w:rFonts w:hint="eastAsia" w:eastAsia="微软雅黑"/>
          <w:b/>
          <w:bCs/>
          <w:sz w:val="36"/>
          <w:szCs w:val="36"/>
        </w:rPr>
        <w:t xml:space="preserve">  </w:t>
      </w:r>
      <w:r>
        <w:rPr>
          <w:rFonts w:hint="default" w:eastAsia="微软雅黑"/>
          <w:b/>
          <w:bCs/>
          <w:sz w:val="36"/>
          <w:szCs w:val="36"/>
        </w:rPr>
        <w:t xml:space="preserve">              </w:t>
      </w:r>
      <w:r>
        <w:rPr>
          <w:rFonts w:hint="eastAsia" w:eastAsia="微软雅黑"/>
          <w:b/>
          <w:bCs/>
          <w:sz w:val="36"/>
          <w:szCs w:val="36"/>
        </w:rPr>
        <w:t>Slanetz and Bartley Agar</w:t>
      </w:r>
    </w:p>
    <w:p>
      <w:pPr>
        <w:spacing w:line="320" w:lineRule="exact"/>
        <w:rPr>
          <w:rFonts w:hint="eastAsia" w:eastAsia="微软雅黑"/>
          <w:b/>
          <w:bCs/>
          <w:sz w:val="36"/>
          <w:szCs w:val="36"/>
        </w:rPr>
      </w:pPr>
    </w:p>
    <w:tbl>
      <w:tblPr>
        <w:tblStyle w:val="13"/>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4074"/>
        <w:gridCol w:w="3174"/>
      </w:tblGrid>
      <w:tr>
        <w:trPr>
          <w:trHeight w:val="299" w:hRule="atLeast"/>
        </w:trPr>
        <w:tc>
          <w:tcPr>
            <w:tcW w:w="2273" w:type="dxa"/>
          </w:tcPr>
          <w:p>
            <w:pPr>
              <w:spacing w:line="320" w:lineRule="exact"/>
              <w:jc w:val="center"/>
              <w:rPr>
                <w:rFonts w:eastAsia="微软雅黑"/>
                <w:b/>
                <w:bCs/>
                <w:szCs w:val="21"/>
              </w:rPr>
            </w:pPr>
            <w:r>
              <w:rPr>
                <w:rFonts w:eastAsia="微软雅黑"/>
                <w:b/>
                <w:bCs/>
                <w:szCs w:val="21"/>
              </w:rPr>
              <w:t>Product No.</w:t>
            </w:r>
          </w:p>
        </w:tc>
        <w:tc>
          <w:tcPr>
            <w:tcW w:w="40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3" w:type="dxa"/>
          </w:tcPr>
          <w:p>
            <w:pPr>
              <w:spacing w:line="320" w:lineRule="exact"/>
              <w:jc w:val="center"/>
              <w:rPr>
                <w:rFonts w:hint="default" w:eastAsiaTheme="minorEastAsia"/>
                <w:bCs/>
                <w:szCs w:val="21"/>
                <w:lang w:val="en-US" w:eastAsia="zh-CN"/>
              </w:rPr>
            </w:pPr>
            <w:r>
              <w:rPr>
                <w:bCs/>
                <w:szCs w:val="21"/>
              </w:rPr>
              <w:t>HCM</w:t>
            </w:r>
            <w:r>
              <w:rPr>
                <w:rFonts w:hint="eastAsia"/>
                <w:bCs/>
                <w:szCs w:val="21"/>
              </w:rPr>
              <w:t>1</w:t>
            </w:r>
            <w:r>
              <w:rPr>
                <w:rFonts w:hint="eastAsia"/>
                <w:bCs/>
                <w:szCs w:val="21"/>
                <w:lang w:val="en-US" w:eastAsia="zh-CN"/>
              </w:rPr>
              <w:t>16</w:t>
            </w:r>
          </w:p>
        </w:tc>
        <w:tc>
          <w:tcPr>
            <w:tcW w:w="40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Intended Use</w:t>
      </w:r>
    </w:p>
    <w:p>
      <w:pPr>
        <w:spacing w:line="320" w:lineRule="exact"/>
        <w:rPr>
          <w:rFonts w:hint="eastAsia" w:eastAsia="微软雅黑"/>
          <w:szCs w:val="21"/>
          <w:lang w:val="en-US" w:eastAsia="zh-CN"/>
        </w:rPr>
      </w:pPr>
      <w:r>
        <w:rPr>
          <w:rFonts w:hint="eastAsia" w:eastAsia="微软雅黑"/>
          <w:szCs w:val="21"/>
          <w:lang w:val="en-US" w:eastAsia="zh-CN"/>
        </w:rPr>
        <w:t>For</w:t>
      </w:r>
      <w:r>
        <w:rPr>
          <w:rFonts w:hint="default" w:eastAsia="微软雅黑"/>
          <w:szCs w:val="21"/>
          <w:lang w:eastAsia="zh-CN"/>
        </w:rPr>
        <w:t xml:space="preserve"> the enumeration of enterococci in water and other liquids by the membrane filtration technique</w:t>
      </w:r>
      <w:r>
        <w:rPr>
          <w:rFonts w:hint="eastAsia" w:eastAsia="微软雅黑"/>
          <w:szCs w:val="21"/>
          <w:lang w:val="en-US" w:eastAsia="zh-CN"/>
        </w:rPr>
        <w:t>.</w:t>
      </w:r>
    </w:p>
    <w:p>
      <w:pPr>
        <w:spacing w:line="320" w:lineRule="exact"/>
        <w:ind w:right="338" w:rightChars="161"/>
        <w:rPr>
          <w:kern w:val="0"/>
          <w:szCs w:val="21"/>
        </w:rPr>
      </w:pPr>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rFonts w:hint="eastAsia" w:eastAsia="微软雅黑"/>
          <w:szCs w:val="21"/>
          <w:lang w:eastAsia="zh-CN"/>
        </w:rPr>
      </w:pPr>
      <w:r>
        <w:rPr>
          <w:rFonts w:hint="eastAsia" w:eastAsia="微软雅黑"/>
          <w:szCs w:val="21"/>
          <w:lang w:eastAsia="zh-CN"/>
        </w:rPr>
        <w:t xml:space="preserve">The growth of the entire accompanying Gram-negative microbial flora is inhibited by sodium azide. </w:t>
      </w:r>
      <w:r>
        <w:rPr>
          <w:rFonts w:hint="default" w:ascii="Times New Roman Italic" w:hAnsi="Times New Roman Italic" w:eastAsia="微软雅黑" w:cs="Times New Roman Italic"/>
          <w:i/>
          <w:iCs/>
          <w:szCs w:val="21"/>
          <w:lang w:eastAsia="zh-CN"/>
        </w:rPr>
        <w:t xml:space="preserve">Enterococci </w:t>
      </w:r>
      <w:r>
        <w:rPr>
          <w:rFonts w:hint="eastAsia" w:eastAsia="微软雅黑"/>
          <w:szCs w:val="21"/>
          <w:lang w:eastAsia="zh-CN"/>
        </w:rPr>
        <w:t>reduce 2,3,5-Triphenyl tetrazolium chloride (TTC) to give a red formazan inside the bacterial cell, their colonies are thus red. Nitrogen, minerals, and amino acids are provided by the tryptose whilst yeast extract supplies vitamins. Glucose acts as the carbon source, dipotassium phosphate buffers the medium, and agar-agar is the solidifying agent.</w:t>
      </w:r>
    </w:p>
    <w:p>
      <w:pPr>
        <w:spacing w:line="320" w:lineRule="exact"/>
        <w:rPr>
          <w:rFonts w:hint="eastAsia" w:ascii="TimesNewRoman" w:hAnsi="TimesNewRoman" w:eastAsia="TimesNewRoman" w:cs="TimesNewRoman"/>
          <w:color w:val="000000"/>
          <w:kern w:val="0"/>
          <w:szCs w:val="21"/>
          <w:lang w:bidi="ar"/>
        </w:rPr>
      </w:pPr>
    </w:p>
    <w:p>
      <w:pPr>
        <w:spacing w:line="320" w:lineRule="exact"/>
        <w:ind w:right="338" w:rightChars="161"/>
        <w:rPr>
          <w:rFonts w:eastAsia="微软雅黑"/>
          <w:b/>
          <w:bCs/>
          <w:szCs w:val="21"/>
        </w:rPr>
      </w:pPr>
      <w:r>
        <w:rPr>
          <w:rFonts w:eastAsia="微软雅黑"/>
          <w:b/>
          <w:bCs/>
          <w:szCs w:val="21"/>
        </w:rPr>
        <w:t>Formulation</w:t>
      </w:r>
    </w:p>
    <w:tbl>
      <w:tblPr>
        <w:tblStyle w:val="13"/>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spacing w:line="320" w:lineRule="exact"/>
              <w:rPr>
                <w:rFonts w:hint="default" w:eastAsia="微软雅黑"/>
                <w:szCs w:val="21"/>
                <w:lang w:eastAsia="zh-CN"/>
              </w:rPr>
            </w:pPr>
            <w:r>
              <w:rPr>
                <w:rFonts w:hint="default" w:eastAsia="微软雅黑"/>
                <w:szCs w:val="21"/>
                <w:lang w:eastAsia="zh-CN"/>
              </w:rPr>
              <w:t xml:space="preserve">Tryptose </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eastAsia" w:eastAsia="微软雅黑"/>
                <w:szCs w:val="21"/>
                <w:lang w:val="en-US" w:eastAsia="zh-CN"/>
              </w:rPr>
              <w:t>Yeast extract</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eastAsia" w:eastAsia="微软雅黑"/>
                <w:szCs w:val="21"/>
                <w:lang w:val="en-US" w:eastAsia="zh-CN"/>
              </w:rPr>
              <w:t>Glucose</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eastAsia" w:eastAsia="微软雅黑"/>
                <w:szCs w:val="21"/>
                <w:lang w:val="en-US" w:eastAsia="zh-CN"/>
              </w:rPr>
              <w:t>Disodium hydrogen phosphate</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eastAsia" w:eastAsia="微软雅黑"/>
                <w:szCs w:val="21"/>
                <w:lang w:val="en-US" w:eastAsia="zh-CN"/>
              </w:rPr>
              <w:t>Sodium azide</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0.4g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2,3,5-Triphenyl Tetrazolium chloride</w:t>
            </w:r>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eastAsia" w:eastAsia="微软雅黑"/>
                <w:szCs w:val="21"/>
                <w:lang w:val="en-US" w:eastAsia="zh-CN"/>
              </w:rPr>
              <w:t xml:space="preserve">Agar </w:t>
            </w:r>
            <w:bookmarkStart w:id="0" w:name="_GoBack"/>
            <w:bookmarkEnd w:id="0"/>
          </w:p>
        </w:tc>
        <w:tc>
          <w:tcPr>
            <w:tcW w:w="3377" w:type="dxa"/>
            <w:shd w:val="clear" w:color="auto" w:fill="FFFFFF"/>
            <w:vAlign w:val="center"/>
          </w:tcPr>
          <w:p>
            <w:pPr>
              <w:jc w:val="center"/>
              <w:rPr>
                <w:rFonts w:hint="default" w:eastAsia="微软雅黑"/>
                <w:bCs/>
                <w:color w:val="000000"/>
                <w:szCs w:val="21"/>
                <w:lang w:val="en-US" w:eastAsia="zh-CN"/>
              </w:rPr>
            </w:pPr>
            <w:r>
              <w:rPr>
                <w:rFonts w:hint="eastAsia" w:eastAsia="微软雅黑"/>
                <w:bCs/>
                <w:color w:val="000000"/>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eastAsia" w:eastAsia="微软雅黑"/>
                <w:bCs/>
                <w:color w:val="000000"/>
                <w:szCs w:val="21"/>
              </w:rPr>
              <w:t xml:space="preserve"> </w:t>
            </w:r>
            <w:r>
              <w:rPr>
                <w:rFonts w:hint="eastAsia"/>
                <w:bCs/>
                <w:color w:val="000000"/>
                <w:szCs w:val="21"/>
              </w:rPr>
              <w:t>7.</w:t>
            </w:r>
            <w:r>
              <w:rPr>
                <w:rFonts w:hint="eastAsia"/>
                <w:bCs/>
                <w:color w:val="000000"/>
                <w:szCs w:val="21"/>
                <w:lang w:val="en-US" w:eastAsia="zh-CN"/>
              </w:rPr>
              <w:t>2</w:t>
            </w:r>
            <w:r>
              <w:rPr>
                <w:rFonts w:eastAsia="微软雅黑"/>
                <w:bCs/>
                <w:color w:val="000000"/>
                <w:szCs w:val="21"/>
              </w:rPr>
              <w:t>±0.</w:t>
            </w:r>
            <w:r>
              <w:rPr>
                <w:rFonts w:hint="eastAsia" w:eastAsia="微软雅黑"/>
                <w:bCs/>
                <w:color w:val="000000"/>
                <w:szCs w:val="21"/>
                <w:lang w:val="en-US" w:eastAsia="zh-CN"/>
              </w:rPr>
              <w:t>1</w:t>
            </w:r>
            <w:r>
              <w:rPr>
                <w:rFonts w:eastAsia="微软雅黑"/>
                <w:bCs/>
                <w:color w:val="000000"/>
                <w:szCs w:val="21"/>
              </w:rPr>
              <w:t xml:space="preserve">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spacing w:line="320" w:lineRule="exact"/>
        <w:rPr>
          <w:rFonts w:hint="eastAsia" w:eastAsia="微软雅黑"/>
          <w:szCs w:val="21"/>
        </w:rPr>
      </w:pPr>
      <w:r>
        <w:rPr>
          <w:rFonts w:hint="eastAsia" w:eastAsia="微软雅黑"/>
          <w:szCs w:val="21"/>
        </w:rPr>
        <w:t>Dissolve 41.5 g in 1 L of purified water. Heat in boiling water and agitate frequently until completely dissolved. Sterilize by further heat for 20 minutes in the boiling water bath.</w:t>
      </w:r>
    </w:p>
    <w:p>
      <w:pPr>
        <w:spacing w:line="320" w:lineRule="exact"/>
        <w:ind w:right="338" w:rightChars="161"/>
        <w:rPr>
          <w:rFonts w:hint="eastAsia" w:ascii="TimesNewRoman" w:hAnsi="TimesNewRoman" w:eastAsia="TimesNewRoman" w:cs="TimesNewRoman"/>
          <w:color w:val="000000"/>
          <w:kern w:val="0"/>
          <w:szCs w:val="21"/>
          <w:lang w:bidi="ar"/>
        </w:rPr>
      </w:pPr>
    </w:p>
    <w:p>
      <w:pPr>
        <w:spacing w:line="320" w:lineRule="exact"/>
        <w:ind w:right="338" w:rightChars="161"/>
        <w:rPr>
          <w:b/>
          <w:bCs/>
          <w:szCs w:val="21"/>
        </w:rPr>
      </w:pPr>
      <w:r>
        <w:rPr>
          <w:rFonts w:eastAsia="微软雅黑"/>
          <w:b/>
          <w:bCs/>
          <w:szCs w:val="21"/>
        </w:rPr>
        <w:t>Quality Control</w:t>
      </w:r>
    </w:p>
    <w:p>
      <w:pPr>
        <w:spacing w:line="320" w:lineRule="exact"/>
        <w:rPr>
          <w:rFonts w:hint="eastAsia" w:eastAsia="微软雅黑"/>
          <w:szCs w:val="21"/>
          <w:lang w:val="en-US" w:eastAsia="zh-CN"/>
        </w:rPr>
      </w:pPr>
      <w:r>
        <w:rPr>
          <w:rFonts w:eastAsia="微软雅黑"/>
          <w:szCs w:val="21"/>
        </w:rPr>
        <w:t>Cultural characteristics observed after</w:t>
      </w:r>
      <w:r>
        <w:rPr>
          <w:rFonts w:hint="eastAsia" w:eastAsia="微软雅黑"/>
          <w:szCs w:val="21"/>
          <w:lang w:val="en-US" w:eastAsia="zh-CN"/>
        </w:rPr>
        <w:t xml:space="preserve"> incubation at 34-38°C for 40-48hours </w:t>
      </w:r>
    </w:p>
    <w:p>
      <w:pPr>
        <w:spacing w:line="320" w:lineRule="exact"/>
        <w:rPr>
          <w:rFonts w:hint="eastAsia" w:eastAsia="微软雅黑"/>
          <w:szCs w:val="21"/>
          <w:lang w:val="en-US" w:eastAsia="zh-CN"/>
        </w:rPr>
      </w:pPr>
    </w:p>
    <w:p>
      <w:pPr>
        <w:spacing w:line="320" w:lineRule="exact"/>
        <w:rPr>
          <w:rFonts w:hint="eastAsia" w:eastAsia="微软雅黑"/>
          <w:szCs w:val="21"/>
          <w:lang w:val="en-US" w:eastAsia="zh-CN"/>
        </w:rPr>
      </w:pPr>
    </w:p>
    <w:p>
      <w:pPr>
        <w:spacing w:line="320" w:lineRule="exact"/>
        <w:rPr>
          <w:rFonts w:hint="eastAsia" w:eastAsia="微软雅黑"/>
          <w:szCs w:val="21"/>
          <w:lang w:val="en-US" w:eastAsia="zh-CN"/>
        </w:rPr>
      </w:pPr>
    </w:p>
    <w:tbl>
      <w:tblPr>
        <w:tblStyle w:val="13"/>
        <w:tblpPr w:leftFromText="180" w:rightFromText="180" w:vertAnchor="text" w:horzAnchor="margin" w:tblpXSpec="center" w:tblpY="55"/>
        <w:tblOverlap w:val="neve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155"/>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3525" w:type="dxa"/>
            <w:shd w:val="clear" w:color="auto" w:fill="FFFFFF"/>
            <w:vAlign w:val="center"/>
          </w:tcPr>
          <w:p>
            <w:pPr>
              <w:spacing w:line="320" w:lineRule="exact"/>
              <w:jc w:val="center"/>
              <w:rPr>
                <w:rFonts w:eastAsia="微软雅黑"/>
                <w:b/>
                <w:bCs/>
                <w:color w:val="000000" w:themeColor="text1"/>
                <w:szCs w:val="21"/>
                <w14:textFill>
                  <w14:solidFill>
                    <w14:schemeClr w14:val="tx1"/>
                  </w14:solidFill>
                </w14:textFill>
              </w:rPr>
            </w:pPr>
            <w:r>
              <w:rPr>
                <w:rFonts w:eastAsia="微软雅黑"/>
                <w:b/>
                <w:bCs/>
                <w:color w:val="000000" w:themeColor="text1"/>
                <w:szCs w:val="21"/>
                <w14:textFill>
                  <w14:solidFill>
                    <w14:schemeClr w14:val="tx1"/>
                  </w14:solidFill>
                </w14:textFill>
              </w:rPr>
              <w:t>Quality control strains</w:t>
            </w:r>
          </w:p>
        </w:tc>
        <w:tc>
          <w:tcPr>
            <w:tcW w:w="2155"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Growth</w:t>
            </w:r>
          </w:p>
        </w:tc>
        <w:tc>
          <w:tcPr>
            <w:tcW w:w="3959" w:type="dxa"/>
            <w:shd w:val="clear" w:color="auto" w:fill="FFFFFF"/>
            <w:vAlign w:val="center"/>
          </w:tcPr>
          <w:p>
            <w:pPr>
              <w:spacing w:line="320" w:lineRule="exact"/>
              <w:jc w:val="center"/>
              <w:rPr>
                <w:rFonts w:eastAsia="微软雅黑"/>
                <w:b/>
                <w:bCs/>
                <w:color w:val="000000"/>
                <w:szCs w:val="21"/>
              </w:rPr>
            </w:pPr>
            <w:r>
              <w:rPr>
                <w:rFonts w:hint="eastAsia" w:eastAsia="微软雅黑"/>
                <w:b/>
                <w:bCs/>
                <w:color w:val="000000"/>
                <w:szCs w:val="21"/>
              </w:rPr>
              <w:t>Colony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525" w:type="dxa"/>
            <w:shd w:val="clear" w:color="auto" w:fill="FFFFFF"/>
            <w:vAlign w:val="center"/>
          </w:tcPr>
          <w:p>
            <w:pPr>
              <w:widowControl/>
              <w:numPr>
                <w:ilvl w:val="0"/>
                <w:numId w:val="0"/>
              </w:numPr>
              <w:spacing w:line="320" w:lineRule="exact"/>
              <w:ind w:left="0" w:leftChars="0" w:firstLine="0" w:firstLineChars="0"/>
              <w:jc w:val="left"/>
              <w:rPr>
                <w:rFonts w:eastAsia="微软雅黑"/>
                <w:i w:val="0"/>
                <w:iCs/>
                <w:color w:val="000000" w:themeColor="text1"/>
                <w:szCs w:val="21"/>
                <w14:textFill>
                  <w14:solidFill>
                    <w14:schemeClr w14:val="tx1"/>
                  </w14:solidFill>
                </w14:textFill>
              </w:rPr>
            </w:pPr>
            <w:r>
              <w:rPr>
                <w:rFonts w:hint="default" w:ascii="Times New Roman Italic" w:hAnsi="Times New Roman Italic" w:cs="Times New Roman Italic"/>
                <w:i w:val="0"/>
                <w:iCs/>
              </w:rPr>
              <w:t>Enterococcus faecalis</w:t>
            </w:r>
            <w:r>
              <w:rPr>
                <w:rFonts w:hint="default" w:ascii="Times New Roman Italic" w:hAnsi="Times New Roman Italic" w:cs="Times New Roman Italic"/>
                <w:i w:val="0"/>
                <w:iCs/>
                <w:lang w:val="en-US" w:eastAsia="zh-CN"/>
              </w:rPr>
              <w:t xml:space="preserve"> </w:t>
            </w:r>
            <w:r>
              <w:rPr>
                <w:rFonts w:hint="eastAsia"/>
                <w:i w:val="0"/>
                <w:iCs/>
              </w:rPr>
              <w:t>ATCC29212</w:t>
            </w:r>
          </w:p>
        </w:tc>
        <w:tc>
          <w:tcPr>
            <w:tcW w:w="2155" w:type="dxa"/>
            <w:shd w:val="clear" w:color="auto" w:fill="FFFFFF"/>
            <w:vAlign w:val="center"/>
          </w:tcPr>
          <w:p>
            <w:pPr>
              <w:spacing w:line="320" w:lineRule="exact"/>
              <w:jc w:val="center"/>
              <w:rPr>
                <w:rFonts w:eastAsia="微软雅黑"/>
                <w:color w:val="000000"/>
                <w:szCs w:val="21"/>
              </w:rPr>
            </w:pPr>
            <w:r>
              <w:rPr>
                <w:rFonts w:hint="eastAsia" w:eastAsia="微软雅黑"/>
                <w:color w:val="000000"/>
                <w:szCs w:val="21"/>
              </w:rPr>
              <w:t>Good growth</w:t>
            </w:r>
            <w:r>
              <w:rPr>
                <w:rFonts w:hint="default" w:eastAsia="微软雅黑"/>
                <w:color w:val="000000"/>
                <w:szCs w:val="21"/>
              </w:rPr>
              <w:t>,</w:t>
            </w:r>
            <w:r>
              <w:rPr>
                <w:rFonts w:eastAsia="微软雅黑"/>
                <w:color w:val="000000" w:themeColor="text1"/>
                <w:szCs w:val="21"/>
                <w14:textFill>
                  <w14:solidFill>
                    <w14:schemeClr w14:val="tx1"/>
                  </w14:solidFill>
                </w14:textFill>
              </w:rPr>
              <w:t>PR</w:t>
            </w:r>
            <w:r>
              <w:rPr>
                <w:rFonts w:hint="eastAsia" w:eastAsia="微软雅黑"/>
                <w:color w:val="000000" w:themeColor="text1"/>
                <w:szCs w:val="21"/>
                <w14:textFill>
                  <w14:solidFill>
                    <w14:schemeClr w14:val="tx1"/>
                  </w14:solidFill>
                </w14:textFill>
              </w:rPr>
              <w:t>≥</w:t>
            </w:r>
            <w:r>
              <w:rPr>
                <w:rFonts w:eastAsia="微软雅黑"/>
                <w:color w:val="000000" w:themeColor="text1"/>
                <w:szCs w:val="21"/>
                <w14:textFill>
                  <w14:solidFill>
                    <w14:schemeClr w14:val="tx1"/>
                  </w14:solidFill>
                </w14:textFill>
              </w:rPr>
              <w:t>0.</w:t>
            </w:r>
            <w:r>
              <w:rPr>
                <w:rFonts w:hint="eastAsia" w:eastAsia="微软雅黑"/>
                <w:color w:val="000000" w:themeColor="text1"/>
                <w:szCs w:val="21"/>
                <w:lang w:val="en-US" w:eastAsia="zh-CN"/>
                <w14:textFill>
                  <w14:solidFill>
                    <w14:schemeClr w14:val="tx1"/>
                  </w14:solidFill>
                </w14:textFill>
              </w:rPr>
              <w:t>5</w:t>
            </w:r>
          </w:p>
        </w:tc>
        <w:tc>
          <w:tcPr>
            <w:tcW w:w="3959" w:type="dxa"/>
            <w:shd w:val="clear" w:color="auto" w:fill="FFFFFF"/>
            <w:vAlign w:val="center"/>
          </w:tcPr>
          <w:p>
            <w:pPr>
              <w:spacing w:line="320" w:lineRule="exact"/>
              <w:jc w:val="center"/>
              <w:rPr>
                <w:rFonts w:eastAsia="微软雅黑"/>
                <w:color w:val="000000"/>
                <w:szCs w:val="21"/>
              </w:rPr>
            </w:pPr>
            <w:r>
              <w:rPr>
                <w:rFonts w:hint="eastAsia" w:eastAsia="微软雅黑"/>
                <w:color w:val="000000"/>
                <w:szCs w:val="21"/>
              </w:rPr>
              <w:t>deep red coloured colonies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525" w:type="dxa"/>
            <w:shd w:val="clear" w:color="auto" w:fill="FFFFFF"/>
            <w:vAlign w:val="center"/>
          </w:tcPr>
          <w:p>
            <w:pPr>
              <w:widowControl/>
              <w:numPr>
                <w:ilvl w:val="0"/>
                <w:numId w:val="0"/>
              </w:numPr>
              <w:spacing w:line="320" w:lineRule="exact"/>
              <w:ind w:left="0" w:leftChars="0" w:firstLine="0" w:firstLineChars="0"/>
              <w:jc w:val="left"/>
              <w:rPr>
                <w:rFonts w:hint="eastAsia" w:eastAsia="微软雅黑"/>
                <w:i w:val="0"/>
                <w:iCs/>
                <w:color w:val="000000" w:themeColor="text1"/>
                <w:szCs w:val="21"/>
                <w14:textFill>
                  <w14:solidFill>
                    <w14:schemeClr w14:val="tx1"/>
                  </w14:solidFill>
                </w14:textFill>
              </w:rPr>
            </w:pPr>
            <w:r>
              <w:rPr>
                <w:rFonts w:hint="eastAsia"/>
                <w:i w:val="0"/>
                <w:iCs/>
              </w:rPr>
              <w:t>Escherichia coli</w:t>
            </w:r>
            <w:r>
              <w:rPr>
                <w:rFonts w:hint="eastAsia"/>
                <w:i w:val="0"/>
                <w:iCs/>
                <w:lang w:val="en-US" w:eastAsia="zh-CN"/>
              </w:rPr>
              <w:t xml:space="preserve"> </w:t>
            </w:r>
            <w:r>
              <w:rPr>
                <w:rFonts w:hint="eastAsia"/>
                <w:i w:val="0"/>
                <w:iCs/>
              </w:rPr>
              <w:t>ATCC25922</w:t>
            </w:r>
          </w:p>
        </w:tc>
        <w:tc>
          <w:tcPr>
            <w:tcW w:w="2155" w:type="dxa"/>
            <w:shd w:val="clear" w:color="auto" w:fill="FFFFFF"/>
            <w:vAlign w:val="center"/>
          </w:tcPr>
          <w:p>
            <w:pPr>
              <w:spacing w:line="320" w:lineRule="exact"/>
              <w:jc w:val="center"/>
              <w:rPr>
                <w:rFonts w:hint="eastAsia" w:eastAsia="微软雅黑"/>
                <w:color w:val="000000"/>
                <w:szCs w:val="21"/>
              </w:rPr>
            </w:pPr>
            <w:r>
              <w:rPr>
                <w:rFonts w:hint="eastAsia" w:eastAsia="微软雅黑"/>
                <w:color w:val="000000"/>
                <w:szCs w:val="21"/>
              </w:rPr>
              <w:t>Total</w:t>
            </w:r>
            <w:r>
              <w:rPr>
                <w:rFonts w:hint="eastAsia" w:eastAsia="微软雅黑"/>
                <w:color w:val="000000"/>
                <w:szCs w:val="21"/>
                <w:lang w:val="en-US" w:eastAsia="zh-CN"/>
              </w:rPr>
              <w:t xml:space="preserve"> </w:t>
            </w:r>
            <w:r>
              <w:rPr>
                <w:rFonts w:hint="eastAsia" w:eastAsia="微软雅黑"/>
                <w:color w:val="000000"/>
                <w:szCs w:val="21"/>
              </w:rPr>
              <w:t xml:space="preserve">inhibition </w:t>
            </w:r>
          </w:p>
        </w:tc>
        <w:tc>
          <w:tcPr>
            <w:tcW w:w="3959" w:type="dxa"/>
            <w:shd w:val="clear" w:color="auto" w:fill="FFFFFF"/>
            <w:vAlign w:val="center"/>
          </w:tcPr>
          <w:p>
            <w:pPr>
              <w:spacing w:line="320" w:lineRule="exact"/>
              <w:jc w:val="center"/>
              <w:rPr>
                <w:rFonts w:hint="default" w:eastAsia="微软雅黑"/>
                <w:color w:val="000000"/>
                <w:szCs w:val="21"/>
                <w:lang w:val="en-US" w:eastAsia="zh-CN"/>
              </w:rPr>
            </w:pPr>
            <w:r>
              <w:rPr>
                <w:rFonts w:hint="eastAsia" w:eastAsia="微软雅黑"/>
                <w:color w:val="000000"/>
                <w:szCs w:val="21"/>
                <w:lang w:val="en-US" w:eastAsia="zh-CN"/>
              </w:rPr>
              <w:t>-</w:t>
            </w:r>
          </w:p>
        </w:tc>
      </w:tr>
    </w:tbl>
    <w:p>
      <w:pPr>
        <w:spacing w:line="320" w:lineRule="exact"/>
        <w:rPr>
          <w:b/>
          <w:bCs/>
          <w:szCs w:val="21"/>
        </w:rPr>
      </w:pPr>
    </w:p>
    <w:p>
      <w:pPr>
        <w:spacing w:line="320" w:lineRule="exact"/>
        <w:rPr>
          <w:rFonts w:eastAsia="微软雅黑"/>
          <w:b/>
          <w:bCs/>
          <w:szCs w:val="21"/>
        </w:rPr>
      </w:pPr>
      <w:r>
        <w:rPr>
          <w:rFonts w:eastAsia="微软雅黑"/>
          <w:b/>
          <w:bCs/>
          <w:szCs w:val="21"/>
        </w:rPr>
        <w:t>Sorage and Shelf Life</w:t>
      </w:r>
    </w:p>
    <w:p>
      <w:pPr>
        <w:spacing w:line="320" w:lineRule="exact"/>
        <w:rPr>
          <w:rFonts w:eastAsia="微软雅黑"/>
          <w:szCs w:val="21"/>
        </w:rPr>
      </w:pPr>
      <w:r>
        <w:rPr>
          <w:rFonts w:eastAsia="微软雅黑"/>
          <w:szCs w:val="21"/>
        </w:rPr>
        <w:t>Keep container tightly closed, store in a cool, dry place, away from bright light. Storage period of 3 years.</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Precautions</w:t>
      </w:r>
    </w:p>
    <w:p>
      <w:pPr>
        <w:spacing w:line="320" w:lineRule="exact"/>
        <w:rPr>
          <w:rFonts w:eastAsia="微软雅黑"/>
          <w:szCs w:val="21"/>
        </w:rPr>
      </w:pPr>
      <w:r>
        <w:rPr>
          <w:rFonts w:eastAsia="微软雅黑"/>
          <w:szCs w:val="21"/>
        </w:rPr>
        <w:t>1. When weighing the dehydrated medium, please wear masks to avoid causing respiratory system discomfort</w:t>
      </w:r>
    </w:p>
    <w:p>
      <w:pPr>
        <w:spacing w:line="320" w:lineRule="exact"/>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Waste Disposal</w:t>
      </w:r>
    </w:p>
    <w:p>
      <w:pPr>
        <w:spacing w:line="320" w:lineRule="exact"/>
        <w:ind w:right="985" w:rightChars="469"/>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rPr>
          <w:rFonts w:eastAsia="微软雅黑"/>
          <w:b/>
          <w:bCs/>
          <w:szCs w:val="21"/>
        </w:rPr>
      </w:pPr>
      <w:r>
        <w:rPr>
          <w:rFonts w:eastAsia="微软雅黑"/>
          <w:b/>
          <w:bCs/>
          <w:szCs w:val="21"/>
        </w:rPr>
        <w:t xml:space="preserve">Revision </w:t>
      </w:r>
    </w:p>
    <w:p>
      <w:pPr>
        <w:spacing w:line="320" w:lineRule="exact"/>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rPr>
          <w:rFonts w:eastAsia="微软雅黑"/>
          <w:b/>
          <w:bCs/>
          <w:szCs w:val="21"/>
        </w:rPr>
      </w:pPr>
      <w:r>
        <w:rPr>
          <w:rFonts w:eastAsia="微软雅黑"/>
          <w:b/>
          <w:bCs/>
          <w:szCs w:val="21"/>
        </w:rPr>
        <w:t>References</w:t>
      </w:r>
    </w:p>
    <w:p>
      <w:pPr>
        <w:spacing w:line="320" w:lineRule="exact"/>
        <w:rPr>
          <w:rFonts w:hint="eastAsia" w:eastAsia="微软雅黑"/>
          <w:szCs w:val="21"/>
        </w:rPr>
      </w:pPr>
      <w:r>
        <w:rPr>
          <w:rFonts w:hint="eastAsia" w:eastAsia="微软雅黑"/>
          <w:szCs w:val="21"/>
        </w:rPr>
        <w:t>ISO 7899-2:2000 Water quality -- Detection and enumeration of intestinal enterococci -- Part 2:Membrane filtration method</w:t>
      </w:r>
    </w:p>
    <w:sectPr>
      <w:headerReference r:id="rId3" w:type="default"/>
      <w:footerReference r:id="rId4" w:type="default"/>
      <w:pgSz w:w="11906" w:h="16838"/>
      <w:pgMar w:top="619" w:right="110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TimesNewRoman">
    <w:altName w:val="苹方-简"/>
    <w:panose1 w:val="02020603050405020304"/>
    <w:charset w:val="00"/>
    <w:family w:val="auto"/>
    <w:pitch w:val="default"/>
    <w:sig w:usb0="00000000" w:usb1="00000000" w:usb2="00000029" w:usb3="00000000" w:csb0="600001FF" w:csb1="FFFF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ource sans pro">
    <w:altName w:val="苹方-简"/>
    <w:panose1 w:val="00000000000000000000"/>
    <w:charset w:val="00"/>
    <w:family w:val="auto"/>
    <w:pitch w:val="default"/>
    <w:sig w:usb0="00000000" w:usb1="00000000" w:usb2="00000000" w:usb3="00000000" w:csb0="00000000" w:csb1="00000000"/>
  </w:font>
  <w:font w:name="Times New Roman Bold">
    <w:panose1 w:val="02020803070505020304"/>
    <w:charset w:val="00"/>
    <w:family w:val="auto"/>
    <w:pitch w:val="default"/>
    <w:sig w:usb0="E0002AEF" w:usb1="C0007841" w:usb2="00000009" w:usb3="00000000" w:csb0="400001FF" w:csb1="FFFF0000"/>
  </w:font>
  <w:font w:name="Times New Roman Italic">
    <w:panose1 w:val="020208030705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8240" behindDoc="0" locked="0" layoutInCell="1" allowOverlap="1">
          <wp:simplePos x="0" y="0"/>
          <wp:positionH relativeFrom="column">
            <wp:posOffset>4771390</wp:posOffset>
          </wp:positionH>
          <wp:positionV relativeFrom="paragraph">
            <wp:posOffset>81915</wp:posOffset>
          </wp:positionV>
          <wp:extent cx="1383665" cy="702310"/>
          <wp:effectExtent l="0" t="0" r="13335" b="8890"/>
          <wp:wrapNone/>
          <wp:docPr id="2" name="图片 2"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133540293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02931"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4D14"/>
    <w:rsid w:val="00005055"/>
    <w:rsid w:val="0000686F"/>
    <w:rsid w:val="00010318"/>
    <w:rsid w:val="0001079E"/>
    <w:rsid w:val="000233A7"/>
    <w:rsid w:val="000362ED"/>
    <w:rsid w:val="00051FEE"/>
    <w:rsid w:val="000544AF"/>
    <w:rsid w:val="00061CD2"/>
    <w:rsid w:val="00070DE1"/>
    <w:rsid w:val="00072540"/>
    <w:rsid w:val="000735F1"/>
    <w:rsid w:val="0008586B"/>
    <w:rsid w:val="0008708E"/>
    <w:rsid w:val="00087ED5"/>
    <w:rsid w:val="000A498E"/>
    <w:rsid w:val="000B2027"/>
    <w:rsid w:val="000B6E42"/>
    <w:rsid w:val="000C614C"/>
    <w:rsid w:val="000D433F"/>
    <w:rsid w:val="00101159"/>
    <w:rsid w:val="00101BA8"/>
    <w:rsid w:val="001029A7"/>
    <w:rsid w:val="001142F0"/>
    <w:rsid w:val="00117312"/>
    <w:rsid w:val="00134E3F"/>
    <w:rsid w:val="00147276"/>
    <w:rsid w:val="00151ADD"/>
    <w:rsid w:val="001531BA"/>
    <w:rsid w:val="001542D6"/>
    <w:rsid w:val="0015722D"/>
    <w:rsid w:val="0016345D"/>
    <w:rsid w:val="001717B2"/>
    <w:rsid w:val="00172A27"/>
    <w:rsid w:val="00176064"/>
    <w:rsid w:val="00180468"/>
    <w:rsid w:val="00182B1E"/>
    <w:rsid w:val="00194005"/>
    <w:rsid w:val="001A7479"/>
    <w:rsid w:val="001C29D9"/>
    <w:rsid w:val="001D1291"/>
    <w:rsid w:val="001E0591"/>
    <w:rsid w:val="001E32D3"/>
    <w:rsid w:val="00203A40"/>
    <w:rsid w:val="002146EC"/>
    <w:rsid w:val="00222E66"/>
    <w:rsid w:val="00225986"/>
    <w:rsid w:val="00234644"/>
    <w:rsid w:val="002365AD"/>
    <w:rsid w:val="00236B6A"/>
    <w:rsid w:val="0025480E"/>
    <w:rsid w:val="00264538"/>
    <w:rsid w:val="00264D76"/>
    <w:rsid w:val="00271FDE"/>
    <w:rsid w:val="00276ED2"/>
    <w:rsid w:val="00280F43"/>
    <w:rsid w:val="00284B36"/>
    <w:rsid w:val="00287478"/>
    <w:rsid w:val="002904C2"/>
    <w:rsid w:val="002977D7"/>
    <w:rsid w:val="002A3F76"/>
    <w:rsid w:val="002A7833"/>
    <w:rsid w:val="002C1F51"/>
    <w:rsid w:val="002C583B"/>
    <w:rsid w:val="002D066B"/>
    <w:rsid w:val="002D25E2"/>
    <w:rsid w:val="002E4B14"/>
    <w:rsid w:val="002F6E8D"/>
    <w:rsid w:val="00313701"/>
    <w:rsid w:val="00313FBB"/>
    <w:rsid w:val="00314F10"/>
    <w:rsid w:val="003163F9"/>
    <w:rsid w:val="00323297"/>
    <w:rsid w:val="00334561"/>
    <w:rsid w:val="00335926"/>
    <w:rsid w:val="00345842"/>
    <w:rsid w:val="0034602C"/>
    <w:rsid w:val="00362E93"/>
    <w:rsid w:val="00364339"/>
    <w:rsid w:val="003648AC"/>
    <w:rsid w:val="00366D5F"/>
    <w:rsid w:val="00375DF8"/>
    <w:rsid w:val="0038662C"/>
    <w:rsid w:val="003902D2"/>
    <w:rsid w:val="003962AE"/>
    <w:rsid w:val="003A09E1"/>
    <w:rsid w:val="003A0F03"/>
    <w:rsid w:val="003A4111"/>
    <w:rsid w:val="003B0AD2"/>
    <w:rsid w:val="003B2C01"/>
    <w:rsid w:val="003C1100"/>
    <w:rsid w:val="003C528C"/>
    <w:rsid w:val="003C549B"/>
    <w:rsid w:val="003C77B7"/>
    <w:rsid w:val="003D7CCB"/>
    <w:rsid w:val="003E3725"/>
    <w:rsid w:val="0040562A"/>
    <w:rsid w:val="004076EA"/>
    <w:rsid w:val="00411BFB"/>
    <w:rsid w:val="0041649F"/>
    <w:rsid w:val="00416E30"/>
    <w:rsid w:val="00417F69"/>
    <w:rsid w:val="004260F9"/>
    <w:rsid w:val="00452368"/>
    <w:rsid w:val="00456EA4"/>
    <w:rsid w:val="0045701E"/>
    <w:rsid w:val="004721B8"/>
    <w:rsid w:val="0048556A"/>
    <w:rsid w:val="00485AD1"/>
    <w:rsid w:val="004911BF"/>
    <w:rsid w:val="00493F9D"/>
    <w:rsid w:val="00495F39"/>
    <w:rsid w:val="004A0D30"/>
    <w:rsid w:val="004B0299"/>
    <w:rsid w:val="004E2A8E"/>
    <w:rsid w:val="004E5741"/>
    <w:rsid w:val="00501CF6"/>
    <w:rsid w:val="00513385"/>
    <w:rsid w:val="005161AE"/>
    <w:rsid w:val="00516DB5"/>
    <w:rsid w:val="0052432A"/>
    <w:rsid w:val="00543E5A"/>
    <w:rsid w:val="00544E22"/>
    <w:rsid w:val="00546E31"/>
    <w:rsid w:val="00563EAE"/>
    <w:rsid w:val="00567D4C"/>
    <w:rsid w:val="00572FD7"/>
    <w:rsid w:val="0057559B"/>
    <w:rsid w:val="0058168F"/>
    <w:rsid w:val="0058412E"/>
    <w:rsid w:val="005A1195"/>
    <w:rsid w:val="005A6C4C"/>
    <w:rsid w:val="005A798A"/>
    <w:rsid w:val="005B2006"/>
    <w:rsid w:val="005D0FE8"/>
    <w:rsid w:val="005D183D"/>
    <w:rsid w:val="005D5322"/>
    <w:rsid w:val="005E3979"/>
    <w:rsid w:val="006022BB"/>
    <w:rsid w:val="00611670"/>
    <w:rsid w:val="00612244"/>
    <w:rsid w:val="00622B4F"/>
    <w:rsid w:val="00623B08"/>
    <w:rsid w:val="00632886"/>
    <w:rsid w:val="00632C8F"/>
    <w:rsid w:val="00643BB4"/>
    <w:rsid w:val="00657480"/>
    <w:rsid w:val="006601B2"/>
    <w:rsid w:val="00663BB7"/>
    <w:rsid w:val="006771C0"/>
    <w:rsid w:val="00683162"/>
    <w:rsid w:val="00684F44"/>
    <w:rsid w:val="006908B1"/>
    <w:rsid w:val="00697A41"/>
    <w:rsid w:val="006A1259"/>
    <w:rsid w:val="006B51A3"/>
    <w:rsid w:val="006B701B"/>
    <w:rsid w:val="006C09BE"/>
    <w:rsid w:val="006C40D3"/>
    <w:rsid w:val="006D1B2C"/>
    <w:rsid w:val="006D7597"/>
    <w:rsid w:val="006E381C"/>
    <w:rsid w:val="006F0E29"/>
    <w:rsid w:val="00705846"/>
    <w:rsid w:val="00706158"/>
    <w:rsid w:val="00710872"/>
    <w:rsid w:val="00721D6D"/>
    <w:rsid w:val="007343CF"/>
    <w:rsid w:val="007649F6"/>
    <w:rsid w:val="00777C25"/>
    <w:rsid w:val="00786AB3"/>
    <w:rsid w:val="00790014"/>
    <w:rsid w:val="00793E5A"/>
    <w:rsid w:val="00797AF5"/>
    <w:rsid w:val="007B1BE6"/>
    <w:rsid w:val="007B382B"/>
    <w:rsid w:val="007C7579"/>
    <w:rsid w:val="007D45E1"/>
    <w:rsid w:val="007E079D"/>
    <w:rsid w:val="007E3425"/>
    <w:rsid w:val="007E6302"/>
    <w:rsid w:val="007E6F17"/>
    <w:rsid w:val="008012DB"/>
    <w:rsid w:val="00811B87"/>
    <w:rsid w:val="00814001"/>
    <w:rsid w:val="00814993"/>
    <w:rsid w:val="008149B4"/>
    <w:rsid w:val="00816D51"/>
    <w:rsid w:val="00821585"/>
    <w:rsid w:val="008247DC"/>
    <w:rsid w:val="0083538B"/>
    <w:rsid w:val="00840F85"/>
    <w:rsid w:val="00855948"/>
    <w:rsid w:val="008713ED"/>
    <w:rsid w:val="00877897"/>
    <w:rsid w:val="00883DCD"/>
    <w:rsid w:val="00893675"/>
    <w:rsid w:val="0089661C"/>
    <w:rsid w:val="008B345F"/>
    <w:rsid w:val="008B56C3"/>
    <w:rsid w:val="008D0A72"/>
    <w:rsid w:val="008D18B8"/>
    <w:rsid w:val="008E333F"/>
    <w:rsid w:val="008F61CC"/>
    <w:rsid w:val="008F7643"/>
    <w:rsid w:val="00906BA2"/>
    <w:rsid w:val="00911F26"/>
    <w:rsid w:val="00921293"/>
    <w:rsid w:val="009266EB"/>
    <w:rsid w:val="0093620B"/>
    <w:rsid w:val="0094753B"/>
    <w:rsid w:val="0095515E"/>
    <w:rsid w:val="00962AB2"/>
    <w:rsid w:val="00964BBE"/>
    <w:rsid w:val="00964D45"/>
    <w:rsid w:val="009808EB"/>
    <w:rsid w:val="009865C0"/>
    <w:rsid w:val="00991AEA"/>
    <w:rsid w:val="009932AB"/>
    <w:rsid w:val="0099577F"/>
    <w:rsid w:val="009A19AC"/>
    <w:rsid w:val="009A201A"/>
    <w:rsid w:val="009A2C8C"/>
    <w:rsid w:val="009B0154"/>
    <w:rsid w:val="009B5750"/>
    <w:rsid w:val="009C2040"/>
    <w:rsid w:val="009C27A6"/>
    <w:rsid w:val="009C4698"/>
    <w:rsid w:val="009D5795"/>
    <w:rsid w:val="009E564F"/>
    <w:rsid w:val="009F081A"/>
    <w:rsid w:val="00A120D3"/>
    <w:rsid w:val="00A14FBE"/>
    <w:rsid w:val="00A213EC"/>
    <w:rsid w:val="00A22549"/>
    <w:rsid w:val="00A2433F"/>
    <w:rsid w:val="00A34E92"/>
    <w:rsid w:val="00A450F3"/>
    <w:rsid w:val="00A457A8"/>
    <w:rsid w:val="00A47E98"/>
    <w:rsid w:val="00A52D1C"/>
    <w:rsid w:val="00A571BE"/>
    <w:rsid w:val="00A7707D"/>
    <w:rsid w:val="00A806BC"/>
    <w:rsid w:val="00A86CBD"/>
    <w:rsid w:val="00A90D83"/>
    <w:rsid w:val="00A91611"/>
    <w:rsid w:val="00A92C18"/>
    <w:rsid w:val="00A93CD2"/>
    <w:rsid w:val="00AA30C3"/>
    <w:rsid w:val="00AA46C9"/>
    <w:rsid w:val="00AA53EC"/>
    <w:rsid w:val="00AB2CF9"/>
    <w:rsid w:val="00AB6B79"/>
    <w:rsid w:val="00AB6D90"/>
    <w:rsid w:val="00AC3F67"/>
    <w:rsid w:val="00AD31F1"/>
    <w:rsid w:val="00AD4FB6"/>
    <w:rsid w:val="00AE18F1"/>
    <w:rsid w:val="00AE3DFF"/>
    <w:rsid w:val="00AF129A"/>
    <w:rsid w:val="00AF3128"/>
    <w:rsid w:val="00AF53C9"/>
    <w:rsid w:val="00AF6A99"/>
    <w:rsid w:val="00B069D8"/>
    <w:rsid w:val="00B271E5"/>
    <w:rsid w:val="00B30FED"/>
    <w:rsid w:val="00B64AAE"/>
    <w:rsid w:val="00B6552A"/>
    <w:rsid w:val="00B65C9D"/>
    <w:rsid w:val="00B74F81"/>
    <w:rsid w:val="00B82E0E"/>
    <w:rsid w:val="00BB12D4"/>
    <w:rsid w:val="00BC574D"/>
    <w:rsid w:val="00BD1022"/>
    <w:rsid w:val="00BE5A7B"/>
    <w:rsid w:val="00BF63EE"/>
    <w:rsid w:val="00C003C4"/>
    <w:rsid w:val="00C01768"/>
    <w:rsid w:val="00C045D0"/>
    <w:rsid w:val="00C10D98"/>
    <w:rsid w:val="00C13B17"/>
    <w:rsid w:val="00C23331"/>
    <w:rsid w:val="00C23C72"/>
    <w:rsid w:val="00C36468"/>
    <w:rsid w:val="00C502D4"/>
    <w:rsid w:val="00C5397D"/>
    <w:rsid w:val="00C717B7"/>
    <w:rsid w:val="00C81E24"/>
    <w:rsid w:val="00C836A5"/>
    <w:rsid w:val="00C91A60"/>
    <w:rsid w:val="00CA00DD"/>
    <w:rsid w:val="00CB2B5A"/>
    <w:rsid w:val="00CB41D7"/>
    <w:rsid w:val="00CB68C9"/>
    <w:rsid w:val="00CC7C5F"/>
    <w:rsid w:val="00CD0152"/>
    <w:rsid w:val="00CD4E52"/>
    <w:rsid w:val="00CE39A9"/>
    <w:rsid w:val="00CF21D2"/>
    <w:rsid w:val="00CF6AB7"/>
    <w:rsid w:val="00D13C2A"/>
    <w:rsid w:val="00D145DB"/>
    <w:rsid w:val="00D156C4"/>
    <w:rsid w:val="00D23EE5"/>
    <w:rsid w:val="00D27A39"/>
    <w:rsid w:val="00D41F06"/>
    <w:rsid w:val="00D542FF"/>
    <w:rsid w:val="00D54397"/>
    <w:rsid w:val="00D601BF"/>
    <w:rsid w:val="00D65CE8"/>
    <w:rsid w:val="00D67448"/>
    <w:rsid w:val="00D70B64"/>
    <w:rsid w:val="00D72BC2"/>
    <w:rsid w:val="00D80C42"/>
    <w:rsid w:val="00D80E3A"/>
    <w:rsid w:val="00D8512F"/>
    <w:rsid w:val="00D8695E"/>
    <w:rsid w:val="00D974C5"/>
    <w:rsid w:val="00DC001C"/>
    <w:rsid w:val="00DC04F4"/>
    <w:rsid w:val="00DD2EB3"/>
    <w:rsid w:val="00DE5109"/>
    <w:rsid w:val="00DF443B"/>
    <w:rsid w:val="00DF7CBD"/>
    <w:rsid w:val="00E129EB"/>
    <w:rsid w:val="00E1656C"/>
    <w:rsid w:val="00E21CB8"/>
    <w:rsid w:val="00E30B4D"/>
    <w:rsid w:val="00E357D3"/>
    <w:rsid w:val="00E419D9"/>
    <w:rsid w:val="00E43238"/>
    <w:rsid w:val="00E50886"/>
    <w:rsid w:val="00E518D8"/>
    <w:rsid w:val="00E55294"/>
    <w:rsid w:val="00E55F34"/>
    <w:rsid w:val="00E65C37"/>
    <w:rsid w:val="00E80830"/>
    <w:rsid w:val="00E84589"/>
    <w:rsid w:val="00E85DD2"/>
    <w:rsid w:val="00E85F73"/>
    <w:rsid w:val="00E862D7"/>
    <w:rsid w:val="00E93811"/>
    <w:rsid w:val="00E95756"/>
    <w:rsid w:val="00E95C07"/>
    <w:rsid w:val="00E964E1"/>
    <w:rsid w:val="00EB0DDC"/>
    <w:rsid w:val="00EB6809"/>
    <w:rsid w:val="00EC0A76"/>
    <w:rsid w:val="00EC65EB"/>
    <w:rsid w:val="00ED4F52"/>
    <w:rsid w:val="00ED75CA"/>
    <w:rsid w:val="00EE340B"/>
    <w:rsid w:val="00EE499D"/>
    <w:rsid w:val="00EE61DA"/>
    <w:rsid w:val="00EE649E"/>
    <w:rsid w:val="00F036FD"/>
    <w:rsid w:val="00F066DC"/>
    <w:rsid w:val="00F06E07"/>
    <w:rsid w:val="00F17718"/>
    <w:rsid w:val="00F25220"/>
    <w:rsid w:val="00F2683C"/>
    <w:rsid w:val="00F4125B"/>
    <w:rsid w:val="00F425C6"/>
    <w:rsid w:val="00F6082C"/>
    <w:rsid w:val="00F650E7"/>
    <w:rsid w:val="00F663BC"/>
    <w:rsid w:val="00F667E4"/>
    <w:rsid w:val="00F72E81"/>
    <w:rsid w:val="00F84014"/>
    <w:rsid w:val="00F94DEB"/>
    <w:rsid w:val="00F965A7"/>
    <w:rsid w:val="00FA204C"/>
    <w:rsid w:val="00FD19E2"/>
    <w:rsid w:val="00FD4F3C"/>
    <w:rsid w:val="00FD6A0D"/>
    <w:rsid w:val="00FD769B"/>
    <w:rsid w:val="00FE2E1A"/>
    <w:rsid w:val="03426E87"/>
    <w:rsid w:val="0515142F"/>
    <w:rsid w:val="1D8202F5"/>
    <w:rsid w:val="1ECF07E4"/>
    <w:rsid w:val="21EE0130"/>
    <w:rsid w:val="27A60A1A"/>
    <w:rsid w:val="2857083D"/>
    <w:rsid w:val="34A044E2"/>
    <w:rsid w:val="362115CD"/>
    <w:rsid w:val="36BE4B81"/>
    <w:rsid w:val="3EBF6F70"/>
    <w:rsid w:val="4321710A"/>
    <w:rsid w:val="44FE3791"/>
    <w:rsid w:val="489C4AEB"/>
    <w:rsid w:val="4FB857C5"/>
    <w:rsid w:val="51A13431"/>
    <w:rsid w:val="521E5351"/>
    <w:rsid w:val="53405885"/>
    <w:rsid w:val="55EC478E"/>
    <w:rsid w:val="5AD23916"/>
    <w:rsid w:val="5BEC260D"/>
    <w:rsid w:val="5C810CCD"/>
    <w:rsid w:val="60AE4A43"/>
    <w:rsid w:val="60C14A11"/>
    <w:rsid w:val="63162A59"/>
    <w:rsid w:val="63DC38E5"/>
    <w:rsid w:val="6AD3024F"/>
    <w:rsid w:val="6FEB3FD3"/>
    <w:rsid w:val="70E4086E"/>
    <w:rsid w:val="758B7355"/>
    <w:rsid w:val="763C5788"/>
    <w:rsid w:val="7B825670"/>
    <w:rsid w:val="7C8D2AD0"/>
    <w:rsid w:val="97A7A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qFormat/>
    <w:uiPriority w:val="0"/>
    <w:rPr>
      <w:b/>
      <w:bCs/>
    </w:r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Unresolved Mention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388</Words>
  <Characters>2253</Characters>
  <Lines>14</Lines>
  <Paragraphs>4</Paragraphs>
  <TotalTime>0</TotalTime>
  <ScaleCrop>false</ScaleCrop>
  <LinksUpToDate>false</LinksUpToDate>
  <CharactersWithSpaces>2559</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2024-11-29T09:59:00Z</dcterms:created>
  <dc:creator>huankai1</dc:creator>
  <cp:lastModifiedBy>a</cp:lastModifiedBy>
  <cp:lastPrinted>2019-05-14T15:26:00Z</cp:lastPrinted>
  <dcterms:modified xsi:type="dcterms:W3CDTF">2024-12-10T17:05:58Z</dcterms:modified>
  <dc:title>CRM012　金黄色葡萄球菌显色培养基说明书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2A076758DBDC45F081380287F27D3706_13</vt:lpwstr>
  </property>
</Properties>
</file>