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  <w:bookmarkStart w:id="0" w:name="_GoBack"/>
      <w:bookmarkEnd w:id="0"/>
    </w:p>
    <w:p>
      <w:pPr>
        <w:spacing w:line="320" w:lineRule="exact"/>
        <w:ind w:firstLine="281" w:firstLineChars="78"/>
        <w:jc w:val="center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>Fraser Broth Base</w:t>
      </w:r>
    </w:p>
    <w:p>
      <w:pPr>
        <w:spacing w:line="320" w:lineRule="exact"/>
        <w:ind w:firstLine="281" w:firstLineChars="78"/>
        <w:jc w:val="center"/>
        <w:rPr>
          <w:rFonts w:eastAsia="微软雅黑"/>
          <w:b/>
          <w:bCs/>
          <w:sz w:val="36"/>
          <w:szCs w:val="36"/>
        </w:rPr>
      </w:pP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HCM023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g</w:t>
            </w:r>
            <w:r>
              <w:rPr>
                <w:kern w:val="0"/>
                <w:szCs w:val="21"/>
              </w:rPr>
              <w:t xml:space="preserve"> 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kern w:val="0"/>
          <w:szCs w:val="21"/>
        </w:rPr>
        <w:t xml:space="preserve">For </w:t>
      </w:r>
      <w:r>
        <w:rPr>
          <w:rFonts w:hint="eastAsia"/>
          <w:kern w:val="0"/>
          <w:szCs w:val="21"/>
        </w:rPr>
        <w:t xml:space="preserve">selective enrichment culture of 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Listeria monocytogenes</w:t>
      </w:r>
      <w:r>
        <w:rPr>
          <w:rFonts w:hint="eastAsia"/>
          <w:kern w:val="0"/>
          <w:szCs w:val="21"/>
        </w:rPr>
        <w:t xml:space="preserve"> in food</w:t>
      </w:r>
      <w:r>
        <w:rPr>
          <w:rFonts w:eastAsia="微软雅黑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rFonts w:hint="eastAsia"/>
          <w:bCs/>
          <w:color w:val="000000"/>
          <w:szCs w:val="21"/>
        </w:rPr>
        <w:t>Tryptone</w:t>
      </w:r>
      <w:r>
        <w:rPr>
          <w:rFonts w:hint="eastAsia"/>
          <w:kern w:val="0"/>
          <w:szCs w:val="21"/>
        </w:rPr>
        <w:t xml:space="preserve">, </w:t>
      </w:r>
      <w:r>
        <w:rPr>
          <w:rFonts w:hint="eastAsia"/>
          <w:bCs/>
          <w:color w:val="000000"/>
          <w:szCs w:val="21"/>
        </w:rPr>
        <w:t>proteose peptone</w:t>
      </w:r>
      <w:r>
        <w:rPr>
          <w:rFonts w:hint="eastAsia"/>
          <w:kern w:val="0"/>
          <w:szCs w:val="21"/>
        </w:rPr>
        <w:t xml:space="preserve">, </w:t>
      </w:r>
      <w:r>
        <w:rPr>
          <w:rFonts w:hint="eastAsia"/>
          <w:bCs/>
          <w:color w:val="000000"/>
          <w:szCs w:val="21"/>
        </w:rPr>
        <w:t>meat extract</w:t>
      </w:r>
      <w:r>
        <w:rPr>
          <w:rFonts w:hint="eastAsia"/>
          <w:kern w:val="0"/>
          <w:szCs w:val="21"/>
        </w:rPr>
        <w:t xml:space="preserve">, yeast paste powder provide nitrogen sources, vitamins, amino acids, and growth factors; sodium chloride can maintain a balanced osmotic pressure; sodium dihydrogen phosphate and potassium dihydrogen phosphate as buffering agents; </w:t>
      </w:r>
      <w:r>
        <w:rPr>
          <w:rFonts w:hint="eastAsia"/>
          <w:bCs/>
          <w:color w:val="000000"/>
          <w:szCs w:val="21"/>
        </w:rPr>
        <w:t>esculin</w:t>
      </w:r>
      <w:r>
        <w:rPr>
          <w:rFonts w:hint="eastAsia"/>
          <w:kern w:val="0"/>
          <w:szCs w:val="21"/>
        </w:rPr>
        <w:t xml:space="preserve"> are fermentable sugars; lithium chloride and other antibiotics can inhibit Gram negative bacteria and most Gram positive bacteria</w:t>
      </w:r>
      <w:r>
        <w:rPr>
          <w:kern w:val="0"/>
          <w:szCs w:val="21"/>
        </w:rPr>
        <w:t>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Enzymatic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d</w:t>
            </w:r>
            <w:r>
              <w:rPr>
                <w:bCs/>
                <w:color w:val="000000"/>
                <w:szCs w:val="21"/>
              </w:rPr>
              <w:t>igest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of </w:t>
            </w:r>
            <w:r>
              <w:rPr>
                <w:rFonts w:hint="eastAsia"/>
                <w:bCs/>
                <w:color w:val="000000"/>
                <w:szCs w:val="21"/>
              </w:rPr>
              <w:t>a</w:t>
            </w:r>
            <w:r>
              <w:rPr>
                <w:bCs/>
                <w:color w:val="000000"/>
                <w:szCs w:val="21"/>
              </w:rPr>
              <w:t xml:space="preserve">nimal </w:t>
            </w:r>
            <w:r>
              <w:rPr>
                <w:rFonts w:hint="eastAsia"/>
                <w:bCs/>
                <w:color w:val="000000"/>
                <w:szCs w:val="21"/>
              </w:rPr>
              <w:t>t</w:t>
            </w:r>
            <w:r>
              <w:rPr>
                <w:bCs/>
                <w:color w:val="000000"/>
                <w:szCs w:val="21"/>
              </w:rPr>
              <w:t>issues</w:t>
            </w:r>
            <w:r>
              <w:rPr>
                <w:rFonts w:hint="eastAsia"/>
                <w:bCs/>
                <w:color w:val="000000"/>
                <w:szCs w:val="21"/>
              </w:rPr>
              <w:t>　( Proteose peptone)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Enzymatic </w:t>
            </w:r>
            <w:r>
              <w:rPr>
                <w:rFonts w:hint="eastAsia"/>
                <w:bCs/>
                <w:color w:val="000000"/>
                <w:szCs w:val="21"/>
              </w:rPr>
              <w:t>d</w:t>
            </w:r>
            <w:r>
              <w:rPr>
                <w:bCs/>
                <w:color w:val="000000"/>
                <w:szCs w:val="21"/>
              </w:rPr>
              <w:t>igest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of </w:t>
            </w:r>
            <w:r>
              <w:rPr>
                <w:rFonts w:hint="eastAsia"/>
                <w:bCs/>
                <w:color w:val="000000"/>
                <w:szCs w:val="21"/>
              </w:rPr>
              <w:t>c</w:t>
            </w:r>
            <w:r>
              <w:rPr>
                <w:bCs/>
                <w:color w:val="000000"/>
                <w:szCs w:val="21"/>
              </w:rPr>
              <w:t>asein</w:t>
            </w:r>
            <w:r>
              <w:rPr>
                <w:rFonts w:hint="eastAsia"/>
                <w:bCs/>
                <w:color w:val="000000"/>
                <w:szCs w:val="21"/>
              </w:rPr>
              <w:t>　( Tryptone)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Meat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Yeast </w:t>
            </w:r>
            <w:r>
              <w:rPr>
                <w:rFonts w:hint="eastAsia"/>
                <w:bCs/>
                <w:color w:val="000000"/>
                <w:szCs w:val="21"/>
              </w:rPr>
              <w:t>e</w:t>
            </w:r>
            <w:r>
              <w:rPr>
                <w:bCs/>
                <w:color w:val="000000"/>
                <w:szCs w:val="21"/>
              </w:rPr>
              <w:t>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Sodium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Disodium hydrogen phosphate dihydrate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Cs/>
                <w:color w:val="000000"/>
                <w:szCs w:val="21"/>
              </w:rPr>
              <w:t>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Potassium dihydrogen phosphate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1.35</w:t>
            </w:r>
            <w:r>
              <w:rPr>
                <w:rFonts w:hint="eastAsia"/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Aesculin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Lithium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3.0g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</w:t>
            </w:r>
            <w:r>
              <w:rPr>
                <w:bCs/>
                <w:color w:val="000000"/>
                <w:szCs w:val="21"/>
              </w:rPr>
              <w:t>2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Suspend </w:t>
      </w:r>
      <w:r>
        <w:rPr>
          <w:kern w:val="0"/>
          <w:szCs w:val="21"/>
        </w:rPr>
        <w:t>57.4g</w:t>
      </w:r>
      <w:r>
        <w:rPr>
          <w:rFonts w:hint="eastAsia"/>
          <w:kern w:val="0"/>
          <w:szCs w:val="21"/>
        </w:rPr>
        <w:t xml:space="preserve"> in 1 L of distilled or deionized water. Heat with frequent agitation and boil to completely dissolve the powder. Distribute into flasks. Autoclave at 121℃ for 15 minutes. Cool to 45-50℃</w:t>
      </w:r>
      <w:r>
        <w:rPr>
          <w:kern w:val="0"/>
          <w:szCs w:val="21"/>
        </w:rPr>
        <w:t>,aseptically add the contents of 1 vial of Fraser Selective Supplement</w:t>
      </w:r>
      <w:r>
        <w:rPr>
          <w:rFonts w:hint="eastAsia"/>
          <w:kern w:val="0"/>
          <w:szCs w:val="21"/>
        </w:rPr>
        <w:t xml:space="preserve"> (SR0120) to </w:t>
      </w:r>
      <w:r>
        <w:rPr>
          <w:kern w:val="0"/>
          <w:szCs w:val="21"/>
        </w:rPr>
        <w:t>each</w:t>
      </w:r>
      <w:r>
        <w:rPr>
          <w:rFonts w:hint="eastAsia"/>
          <w:kern w:val="0"/>
          <w:szCs w:val="21"/>
        </w:rPr>
        <w:t xml:space="preserve"> 225 mL of base to prepare FB1 solution; Add one reagent (SR0130) to </w:t>
      </w:r>
      <w:r>
        <w:rPr>
          <w:kern w:val="0"/>
          <w:szCs w:val="21"/>
        </w:rPr>
        <w:t>each</w:t>
      </w:r>
      <w:r>
        <w:rPr>
          <w:rFonts w:hint="eastAsia"/>
          <w:kern w:val="0"/>
          <w:szCs w:val="21"/>
        </w:rPr>
        <w:t>100 mL of FB2 culture medium to prepare FB2 enrichment solution</w:t>
      </w:r>
      <w:r>
        <w:rPr>
          <w:kern w:val="0"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 xml:space="preserve">Cultural characteristics observed after incubation at 35-37°C for </w:t>
      </w:r>
      <w:r>
        <w:rPr>
          <w:rFonts w:hint="eastAsia"/>
          <w:szCs w:val="21"/>
        </w:rPr>
        <w:t>46~50</w:t>
      </w:r>
      <w:r>
        <w:rPr>
          <w:rFonts w:eastAsia="微软雅黑"/>
          <w:szCs w:val="21"/>
        </w:rPr>
        <w:t xml:space="preserve"> hours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351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Growth</w:t>
            </w:r>
          </w:p>
        </w:tc>
        <w:tc>
          <w:tcPr>
            <w:tcW w:w="4245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351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i/>
                <w:kern w:val="0"/>
                <w:szCs w:val="21"/>
              </w:rPr>
              <w:t>Listeria monocytogenes</w:t>
            </w:r>
            <w:r>
              <w:rPr>
                <w:rFonts w:hint="eastAsia" w:eastAsia="微软雅黑"/>
                <w:szCs w:val="21"/>
              </w:rPr>
              <w:t xml:space="preserve"> ATCC</w:t>
            </w:r>
            <w:r>
              <w:rPr>
                <w:rFonts w:hint="eastAsia"/>
                <w:szCs w:val="21"/>
              </w:rPr>
              <w:t>19115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r>
              <w:rPr>
                <w:rFonts w:eastAsia="微软雅黑"/>
                <w:i/>
                <w:szCs w:val="21"/>
              </w:rPr>
              <w:t xml:space="preserve"> Escherichia coli</w:t>
            </w:r>
            <w:r>
              <w:rPr>
                <w:rFonts w:hint="eastAsia" w:eastAsia="微软雅黑"/>
                <w:szCs w:val="21"/>
              </w:rPr>
              <w:t xml:space="preserve"> ATCC25922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r>
              <w:rPr>
                <w:rFonts w:eastAsia="微软雅黑"/>
                <w:i/>
                <w:szCs w:val="21"/>
              </w:rPr>
              <w:t xml:space="preserve"> Enterococcus faecalis</w:t>
            </w:r>
            <w:r>
              <w:rPr>
                <w:rFonts w:hint="eastAsia"/>
                <w:szCs w:val="21"/>
              </w:rPr>
              <w:t xml:space="preserve"> ATCC29212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&gt;20 cfu  On PALCAM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Gray to black colony count with black halo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3510" w:type="dxa"/>
            <w:shd w:val="clear" w:color="auto" w:fill="FFFFFF"/>
            <w:vAlign w:val="center"/>
          </w:tcPr>
          <w:p>
            <w:pPr>
              <w:spacing w:line="320" w:lineRule="exact"/>
              <w:ind w:firstLine="315" w:firstLineChars="150"/>
              <w:rPr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szCs w:val="21"/>
              </w:rPr>
              <w:t xml:space="preserve"> ATCC25922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&lt; 100 colonies on TSA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rFonts w:eastAsia="微软雅黑"/>
                <w:szCs w:val="21"/>
              </w:rPr>
              <w:t>nhibition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351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Enterococcus faecalis</w:t>
            </w:r>
            <w:r>
              <w:rPr>
                <w:rFonts w:hint="eastAsia"/>
                <w:szCs w:val="21"/>
              </w:rPr>
              <w:t xml:space="preserve"> ATCC29212</w:t>
            </w: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245" w:type="dxa"/>
            <w:vMerge w:val="continue"/>
            <w:shd w:val="clear" w:color="auto" w:fill="FFFFFF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line="320" w:lineRule="exact"/>
        <w:ind w:firstLine="103" w:firstLineChars="49"/>
        <w:rPr>
          <w:b/>
          <w:bCs/>
          <w:szCs w:val="21"/>
        </w:rPr>
      </w:pPr>
    </w:p>
    <w:p>
      <w:pPr>
        <w:spacing w:line="320" w:lineRule="exact"/>
        <w:ind w:firstLine="103" w:firstLineChars="4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hint="eastAsia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firstLine="105" w:firstLineChars="50"/>
        <w:jc w:val="left"/>
      </w:pPr>
      <w:r>
        <w:rPr>
          <w:rFonts w:eastAsia="微软雅黑"/>
          <w:szCs w:val="21"/>
        </w:rPr>
        <w:t>ISO 11290</w:t>
      </w:r>
    </w:p>
    <w:sectPr>
      <w:headerReference r:id="rId3" w:type="default"/>
      <w:footerReference r:id="rId4" w:type="default"/>
      <w:pgSz w:w="11906" w:h="16838"/>
      <w:pgMar w:top="61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1314"/>
    <w:rsid w:val="00002C48"/>
    <w:rsid w:val="00004D14"/>
    <w:rsid w:val="00005055"/>
    <w:rsid w:val="0000686F"/>
    <w:rsid w:val="00010318"/>
    <w:rsid w:val="0001079E"/>
    <w:rsid w:val="000233A7"/>
    <w:rsid w:val="00024C64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019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39E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4D0A"/>
    <w:rsid w:val="00287478"/>
    <w:rsid w:val="002904C2"/>
    <w:rsid w:val="00290E65"/>
    <w:rsid w:val="00294378"/>
    <w:rsid w:val="002977D7"/>
    <w:rsid w:val="00297DC0"/>
    <w:rsid w:val="002A3F76"/>
    <w:rsid w:val="002A7833"/>
    <w:rsid w:val="002C1F51"/>
    <w:rsid w:val="002C583B"/>
    <w:rsid w:val="002D066B"/>
    <w:rsid w:val="002D25E2"/>
    <w:rsid w:val="002D78D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053E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25308"/>
    <w:rsid w:val="00543E5A"/>
    <w:rsid w:val="00544E22"/>
    <w:rsid w:val="00546E31"/>
    <w:rsid w:val="00563EAE"/>
    <w:rsid w:val="00564994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5C95"/>
    <w:rsid w:val="005F5F57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A2070"/>
    <w:rsid w:val="006B51A3"/>
    <w:rsid w:val="006B701B"/>
    <w:rsid w:val="006B7E55"/>
    <w:rsid w:val="006C09BE"/>
    <w:rsid w:val="006C40D3"/>
    <w:rsid w:val="006D1B2C"/>
    <w:rsid w:val="006D7597"/>
    <w:rsid w:val="006E1ACC"/>
    <w:rsid w:val="006E381C"/>
    <w:rsid w:val="006F0E29"/>
    <w:rsid w:val="00705846"/>
    <w:rsid w:val="00706158"/>
    <w:rsid w:val="00710872"/>
    <w:rsid w:val="00721D6D"/>
    <w:rsid w:val="007315DD"/>
    <w:rsid w:val="007343CF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637A1"/>
    <w:rsid w:val="00A7707D"/>
    <w:rsid w:val="00A806BC"/>
    <w:rsid w:val="00A86CBD"/>
    <w:rsid w:val="00A90D83"/>
    <w:rsid w:val="00A91611"/>
    <w:rsid w:val="00A92C18"/>
    <w:rsid w:val="00A93CD2"/>
    <w:rsid w:val="00A95293"/>
    <w:rsid w:val="00AA30C3"/>
    <w:rsid w:val="00AA46C9"/>
    <w:rsid w:val="00AA53EC"/>
    <w:rsid w:val="00AB2CF9"/>
    <w:rsid w:val="00AB6B79"/>
    <w:rsid w:val="00AB6D90"/>
    <w:rsid w:val="00AC3F67"/>
    <w:rsid w:val="00AC4BC0"/>
    <w:rsid w:val="00AD31F1"/>
    <w:rsid w:val="00AD3E29"/>
    <w:rsid w:val="00AD4FB6"/>
    <w:rsid w:val="00AE18F1"/>
    <w:rsid w:val="00AE3DFF"/>
    <w:rsid w:val="00AF129A"/>
    <w:rsid w:val="00AF3128"/>
    <w:rsid w:val="00AF53C9"/>
    <w:rsid w:val="00AF6A99"/>
    <w:rsid w:val="00B069D8"/>
    <w:rsid w:val="00B17AB5"/>
    <w:rsid w:val="00B271E5"/>
    <w:rsid w:val="00B30FED"/>
    <w:rsid w:val="00B64AAE"/>
    <w:rsid w:val="00B6552A"/>
    <w:rsid w:val="00B65C9D"/>
    <w:rsid w:val="00B74F81"/>
    <w:rsid w:val="00B82E0E"/>
    <w:rsid w:val="00B954E9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053E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072A3"/>
    <w:rsid w:val="00E107FA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56795"/>
    <w:rsid w:val="00E65C37"/>
    <w:rsid w:val="00E77E30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2332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6498"/>
    <w:rsid w:val="00F84014"/>
    <w:rsid w:val="00F85DE7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489C4AEB"/>
    <w:rsid w:val="51A13431"/>
    <w:rsid w:val="53405885"/>
    <w:rsid w:val="60C14A11"/>
    <w:rsid w:val="7C8D2AD0"/>
    <w:rsid w:val="9E6C5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1929</Characters>
  <Lines>16</Lines>
  <Paragraphs>4</Paragraphs>
  <TotalTime>0</TotalTime>
  <ScaleCrop>false</ScaleCrop>
  <LinksUpToDate>false</LinksUpToDate>
  <CharactersWithSpaces>2263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2024-11-14T11:19:00Z</dcterms:created>
  <dc:creator>huankai1</dc:creator>
  <cp:lastModifiedBy>a</cp:lastModifiedBy>
  <cp:lastPrinted>2019-05-14T15:26:00Z</cp:lastPrinted>
  <dcterms:modified xsi:type="dcterms:W3CDTF">2024-12-04T15:30:51Z</dcterms:modified>
  <dc:title>CRM012　金黄色葡萄球菌显色培养基说明书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